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291C" w:rsidRDefault="006A291C" w:rsidP="006A291C">
      <w:pPr>
        <w:jc w:val="center"/>
        <w:rPr>
          <w:sz w:val="26"/>
          <w:szCs w:val="26"/>
        </w:rPr>
      </w:pPr>
      <w:r>
        <w:rPr>
          <w:noProof/>
          <w:sz w:val="26"/>
          <w:szCs w:val="26"/>
          <w:lang w:eastAsia="ru-RU"/>
        </w:rPr>
        <w:drawing>
          <wp:inline distT="0" distB="0" distL="0" distR="0">
            <wp:extent cx="952500" cy="74295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srcRect/>
                    <a:stretch>
                      <a:fillRect/>
                    </a:stretch>
                  </pic:blipFill>
                  <pic:spPr bwMode="auto">
                    <a:xfrm>
                      <a:off x="0" y="0"/>
                      <a:ext cx="952500" cy="742950"/>
                    </a:xfrm>
                    <a:prstGeom prst="rect">
                      <a:avLst/>
                    </a:prstGeom>
                    <a:noFill/>
                    <a:ln w="9525">
                      <a:noFill/>
                      <a:miter lim="800000"/>
                      <a:headEnd/>
                      <a:tailEnd/>
                    </a:ln>
                  </pic:spPr>
                </pic:pic>
              </a:graphicData>
            </a:graphic>
          </wp:inline>
        </w:drawing>
      </w:r>
    </w:p>
    <w:p w:rsidR="006A291C" w:rsidRDefault="006A291C" w:rsidP="006A291C">
      <w:pPr>
        <w:jc w:val="center"/>
        <w:rPr>
          <w:sz w:val="24"/>
          <w:szCs w:val="24"/>
        </w:rPr>
      </w:pPr>
      <w:r>
        <w:t>Министерство образования  Республики Дагестан</w:t>
      </w:r>
    </w:p>
    <w:p w:rsidR="006A291C" w:rsidRDefault="006A291C" w:rsidP="006A291C">
      <w:pPr>
        <w:jc w:val="center"/>
      </w:pPr>
      <w:r>
        <w:t>Управление Образования МР «</w:t>
      </w:r>
      <w:proofErr w:type="spellStart"/>
      <w:r>
        <w:t>Кизилюртовский</w:t>
      </w:r>
      <w:proofErr w:type="spellEnd"/>
      <w:r>
        <w:t xml:space="preserve"> район»</w:t>
      </w:r>
    </w:p>
    <w:p w:rsidR="006A291C" w:rsidRDefault="006A291C" w:rsidP="006A291C">
      <w:pPr>
        <w:jc w:val="center"/>
      </w:pPr>
      <w:r>
        <w:t>Муниципальное Казенное Общеобразовательное учреждение «</w:t>
      </w:r>
      <w:proofErr w:type="spellStart"/>
      <w:r>
        <w:t>Шушановская</w:t>
      </w:r>
      <w:proofErr w:type="spellEnd"/>
      <w:r>
        <w:t xml:space="preserve"> СОШ»</w:t>
      </w:r>
    </w:p>
    <w:p w:rsidR="006A291C" w:rsidRDefault="006A291C" w:rsidP="006A291C">
      <w:pPr>
        <w:jc w:val="center"/>
        <w:rPr>
          <w:sz w:val="14"/>
          <w:szCs w:val="14"/>
        </w:rPr>
      </w:pPr>
      <w:r>
        <w:rPr>
          <w:sz w:val="14"/>
          <w:szCs w:val="14"/>
        </w:rPr>
        <w:t xml:space="preserve">ИНН  0516008363, ОГРН  1020502232398;ул. Центральная , </w:t>
      </w:r>
      <w:proofErr w:type="spellStart"/>
      <w:r>
        <w:rPr>
          <w:sz w:val="14"/>
          <w:szCs w:val="14"/>
        </w:rPr>
        <w:t>с</w:t>
      </w:r>
      <w:proofErr w:type="gramStart"/>
      <w:r>
        <w:rPr>
          <w:sz w:val="14"/>
          <w:szCs w:val="14"/>
        </w:rPr>
        <w:t>.С</w:t>
      </w:r>
      <w:proofErr w:type="gramEnd"/>
      <w:r>
        <w:rPr>
          <w:sz w:val="14"/>
          <w:szCs w:val="14"/>
        </w:rPr>
        <w:t>тальское</w:t>
      </w:r>
      <w:proofErr w:type="spellEnd"/>
      <w:r>
        <w:rPr>
          <w:sz w:val="14"/>
          <w:szCs w:val="14"/>
        </w:rPr>
        <w:t xml:space="preserve">,  </w:t>
      </w:r>
      <w:proofErr w:type="spellStart"/>
      <w:r>
        <w:rPr>
          <w:sz w:val="14"/>
          <w:szCs w:val="14"/>
        </w:rPr>
        <w:t>Кизилюртовский</w:t>
      </w:r>
      <w:proofErr w:type="spellEnd"/>
      <w:r>
        <w:rPr>
          <w:sz w:val="14"/>
          <w:szCs w:val="14"/>
        </w:rPr>
        <w:t xml:space="preserve"> район, Республика Дагестан, Российская Федерация, 368105.</w:t>
      </w:r>
    </w:p>
    <w:tbl>
      <w:tblPr>
        <w:tblW w:w="9924" w:type="dxa"/>
        <w:jc w:val="center"/>
        <w:tblInd w:w="-958"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tblPr>
      <w:tblGrid>
        <w:gridCol w:w="9924"/>
      </w:tblGrid>
      <w:tr w:rsidR="006A291C" w:rsidTr="006A291C">
        <w:trPr>
          <w:trHeight w:val="311"/>
          <w:jc w:val="center"/>
        </w:trPr>
        <w:tc>
          <w:tcPr>
            <w:tcW w:w="9924" w:type="dxa"/>
            <w:tcBorders>
              <w:top w:val="thinThickSmallGap" w:sz="24" w:space="0" w:color="auto"/>
              <w:left w:val="nil"/>
              <w:bottom w:val="nil"/>
              <w:right w:val="nil"/>
            </w:tcBorders>
            <w:hideMark/>
          </w:tcPr>
          <w:p w:rsidR="006A291C" w:rsidRDefault="006A291C">
            <w:pPr>
              <w:tabs>
                <w:tab w:val="left" w:pos="6814"/>
              </w:tabs>
              <w:ind w:left="119" w:firstLine="709"/>
              <w:jc w:val="both"/>
              <w:rPr>
                <w:rFonts w:ascii="Times New Roman" w:eastAsia="Calibri" w:hAnsi="Times New Roman" w:cs="Times New Roman"/>
                <w:b/>
                <w:sz w:val="24"/>
                <w:szCs w:val="24"/>
              </w:rPr>
            </w:pPr>
            <w:r>
              <w:t xml:space="preserve">  </w:t>
            </w:r>
          </w:p>
        </w:tc>
      </w:tr>
    </w:tbl>
    <w:p w:rsidR="006A291C" w:rsidRDefault="006A291C" w:rsidP="006A291C">
      <w:pPr>
        <w:jc w:val="right"/>
        <w:rPr>
          <w:rFonts w:ascii="Times New Roman" w:eastAsia="Calibri" w:hAnsi="Times New Roman"/>
          <w:sz w:val="28"/>
          <w:szCs w:val="28"/>
        </w:rPr>
      </w:pPr>
    </w:p>
    <w:p w:rsidR="006A291C" w:rsidRDefault="006A291C" w:rsidP="006A291C">
      <w:pPr>
        <w:jc w:val="right"/>
        <w:rPr>
          <w:sz w:val="28"/>
          <w:szCs w:val="28"/>
        </w:rPr>
      </w:pPr>
    </w:p>
    <w:p w:rsidR="006A291C" w:rsidRDefault="006A291C" w:rsidP="006A291C">
      <w:pPr>
        <w:jc w:val="right"/>
        <w:rPr>
          <w:sz w:val="28"/>
          <w:szCs w:val="28"/>
        </w:rPr>
      </w:pPr>
    </w:p>
    <w:p w:rsidR="006A291C" w:rsidRDefault="006A291C" w:rsidP="006A291C">
      <w:pPr>
        <w:jc w:val="right"/>
        <w:rPr>
          <w:sz w:val="28"/>
          <w:szCs w:val="28"/>
        </w:rPr>
      </w:pPr>
    </w:p>
    <w:p w:rsidR="006A291C" w:rsidRDefault="006A291C" w:rsidP="006A291C">
      <w:pPr>
        <w:jc w:val="right"/>
        <w:rPr>
          <w:sz w:val="28"/>
          <w:szCs w:val="28"/>
        </w:rPr>
      </w:pPr>
    </w:p>
    <w:p w:rsidR="006A291C" w:rsidRDefault="006A291C" w:rsidP="006A291C">
      <w:pPr>
        <w:jc w:val="right"/>
        <w:rPr>
          <w:sz w:val="24"/>
          <w:szCs w:val="24"/>
        </w:rPr>
      </w:pPr>
      <w:r>
        <w:rPr>
          <w:sz w:val="28"/>
          <w:szCs w:val="28"/>
        </w:rPr>
        <w:t xml:space="preserve">                                     </w:t>
      </w:r>
      <w:r>
        <w:rPr>
          <w:b/>
        </w:rPr>
        <w:t xml:space="preserve">«УТВЕРЖДАЮ»                                                                                                                                  </w:t>
      </w:r>
      <w:r>
        <w:t xml:space="preserve">Директор  МКОУ </w:t>
      </w:r>
    </w:p>
    <w:p w:rsidR="006A291C" w:rsidRDefault="006A291C" w:rsidP="006A291C">
      <w:pPr>
        <w:jc w:val="right"/>
      </w:pPr>
      <w:r>
        <w:t xml:space="preserve">                                               «</w:t>
      </w:r>
      <w:proofErr w:type="spellStart"/>
      <w:r>
        <w:t>Шушановская</w:t>
      </w:r>
      <w:proofErr w:type="spellEnd"/>
      <w:r>
        <w:t xml:space="preserve">  СОШ»                                                                                                              ___________ </w:t>
      </w:r>
      <w:proofErr w:type="spellStart"/>
      <w:r>
        <w:t>Д.Н.Джамавов</w:t>
      </w:r>
      <w:proofErr w:type="spellEnd"/>
      <w:r>
        <w:t xml:space="preserve"> </w:t>
      </w:r>
    </w:p>
    <w:p w:rsidR="006A291C" w:rsidRDefault="006A291C" w:rsidP="006A291C">
      <w:pPr>
        <w:ind w:left="180"/>
        <w:jc w:val="right"/>
        <w:rPr>
          <w:sz w:val="28"/>
          <w:szCs w:val="28"/>
        </w:rPr>
      </w:pPr>
      <w:r>
        <w:t xml:space="preserve">2018г.    </w:t>
      </w:r>
    </w:p>
    <w:p w:rsidR="006A291C" w:rsidRDefault="006A291C" w:rsidP="006A291C">
      <w:pPr>
        <w:ind w:left="180"/>
        <w:rPr>
          <w:sz w:val="28"/>
          <w:szCs w:val="28"/>
        </w:rPr>
      </w:pPr>
    </w:p>
    <w:p w:rsidR="006522D3" w:rsidRPr="006522D3" w:rsidRDefault="006522D3" w:rsidP="006522D3">
      <w:pPr>
        <w:jc w:val="center"/>
        <w:rPr>
          <w:rFonts w:cstheme="minorHAnsi"/>
          <w:b/>
          <w:sz w:val="24"/>
          <w:szCs w:val="24"/>
        </w:rPr>
      </w:pPr>
    </w:p>
    <w:p w:rsidR="00FC7BAD" w:rsidRPr="00FC7BAD" w:rsidRDefault="006522D3" w:rsidP="00FC7BAD">
      <w:pPr>
        <w:spacing w:before="100" w:beforeAutospacing="1" w:after="100" w:afterAutospacing="1"/>
        <w:outlineLvl w:val="1"/>
        <w:rPr>
          <w:rFonts w:ascii="PTSansRegular" w:eastAsia="Times New Roman" w:hAnsi="PTSansRegular" w:cs="Times New Roman"/>
          <w:b/>
          <w:bCs/>
          <w:sz w:val="26"/>
          <w:szCs w:val="28"/>
          <w:lang w:eastAsia="ru-RU"/>
        </w:rPr>
      </w:pPr>
      <w:r>
        <w:rPr>
          <w:rFonts w:ascii="PTSansRegular" w:eastAsia="Times New Roman" w:hAnsi="PTSansRegular" w:cs="Times New Roman"/>
          <w:b/>
          <w:bCs/>
          <w:sz w:val="26"/>
          <w:szCs w:val="28"/>
          <w:lang w:eastAsia="ru-RU"/>
        </w:rPr>
        <w:t xml:space="preserve">                                                  </w:t>
      </w:r>
      <w:r w:rsidR="00FC7BAD" w:rsidRPr="00FC7BAD">
        <w:rPr>
          <w:rFonts w:ascii="PTSansRegular" w:eastAsia="Times New Roman" w:hAnsi="PTSansRegular" w:cs="Times New Roman"/>
          <w:b/>
          <w:bCs/>
          <w:sz w:val="26"/>
          <w:szCs w:val="28"/>
          <w:lang w:eastAsia="ru-RU"/>
        </w:rPr>
        <w:t>ПОЛОЖЕНИЕ</w:t>
      </w:r>
      <w:r w:rsidR="00FC7BAD" w:rsidRPr="00FC7BAD">
        <w:rPr>
          <w:rFonts w:ascii="PTSansRegular" w:eastAsia="Times New Roman" w:hAnsi="PTSansRegular" w:cs="Times New Roman"/>
          <w:b/>
          <w:bCs/>
          <w:sz w:val="26"/>
          <w:szCs w:val="28"/>
          <w:lang w:eastAsia="ru-RU"/>
        </w:rPr>
        <w:br/>
      </w:r>
      <w:r>
        <w:rPr>
          <w:rFonts w:ascii="PTSansRegular" w:eastAsia="Times New Roman" w:hAnsi="PTSansRegular" w:cs="Times New Roman"/>
          <w:b/>
          <w:bCs/>
          <w:sz w:val="26"/>
          <w:szCs w:val="28"/>
          <w:lang w:eastAsia="ru-RU"/>
        </w:rPr>
        <w:t>«</w:t>
      </w:r>
      <w:r w:rsidR="00FC7BAD" w:rsidRPr="00FC7BAD">
        <w:rPr>
          <w:rFonts w:ascii="PTSansRegular" w:eastAsia="Times New Roman" w:hAnsi="PTSansRegular" w:cs="Times New Roman"/>
          <w:b/>
          <w:bCs/>
          <w:sz w:val="26"/>
          <w:szCs w:val="28"/>
          <w:lang w:eastAsia="ru-RU"/>
        </w:rPr>
        <w:t>О ПРОВЕДЕНИИ ПРОМЕЖУТОЧНОЙ АТТЕ</w:t>
      </w:r>
      <w:r w:rsidR="00FC7BAD" w:rsidRPr="006522D3">
        <w:rPr>
          <w:rFonts w:ascii="PTSansRegular" w:eastAsia="Times New Roman" w:hAnsi="PTSansRegular" w:cs="Times New Roman"/>
          <w:b/>
          <w:bCs/>
          <w:sz w:val="26"/>
          <w:szCs w:val="28"/>
          <w:lang w:eastAsia="ru-RU"/>
        </w:rPr>
        <w:t xml:space="preserve">СТАЦИИ УЧАЩИХСЯ И ОСУЩЕСТВЛЕНИЯ </w:t>
      </w:r>
      <w:r w:rsidR="00FC7BAD" w:rsidRPr="00FC7BAD">
        <w:rPr>
          <w:rFonts w:ascii="PTSansRegular" w:eastAsia="Times New Roman" w:hAnsi="PTSansRegular" w:cs="Times New Roman"/>
          <w:b/>
          <w:bCs/>
          <w:sz w:val="26"/>
          <w:szCs w:val="28"/>
          <w:lang w:eastAsia="ru-RU"/>
        </w:rPr>
        <w:t>ТЕКУЩЕГО КОНТРОЛЯ ИХ УСПЕВАЕМОСТИ</w:t>
      </w:r>
      <w:r>
        <w:rPr>
          <w:rFonts w:ascii="PTSansRegular" w:eastAsia="Times New Roman" w:hAnsi="PTSansRegular" w:cs="Times New Roman"/>
          <w:b/>
          <w:bCs/>
          <w:sz w:val="26"/>
          <w:szCs w:val="28"/>
          <w:lang w:eastAsia="ru-RU"/>
        </w:rPr>
        <w:t>»</w:t>
      </w:r>
    </w:p>
    <w:p w:rsidR="00FC7BAD" w:rsidRPr="00FC7BAD" w:rsidRDefault="00FC7BAD" w:rsidP="00FC7BAD">
      <w:pPr>
        <w:spacing w:before="100" w:beforeAutospacing="1" w:after="100" w:afterAutospacing="1"/>
        <w:outlineLvl w:val="4"/>
        <w:rPr>
          <w:rFonts w:ascii="PTSansRegular" w:eastAsia="Times New Roman" w:hAnsi="PTSansRegular" w:cs="Times New Roman"/>
          <w:b/>
          <w:bCs/>
          <w:sz w:val="24"/>
          <w:szCs w:val="24"/>
          <w:lang w:eastAsia="ru-RU"/>
        </w:rPr>
      </w:pPr>
      <w:r w:rsidRPr="00FC7BAD">
        <w:rPr>
          <w:rFonts w:ascii="PTSansRegular" w:eastAsia="Times New Roman" w:hAnsi="PTSansRegular" w:cs="Times New Roman"/>
          <w:b/>
          <w:bCs/>
          <w:sz w:val="24"/>
          <w:szCs w:val="24"/>
          <w:lang w:eastAsia="ru-RU"/>
        </w:rPr>
        <w:t>1. Общие положения</w:t>
      </w:r>
      <w:bookmarkStart w:id="0" w:name="_GoBack"/>
      <w:bookmarkEnd w:id="0"/>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1.1. </w:t>
      </w:r>
      <w:proofErr w:type="gramStart"/>
      <w:r w:rsidRPr="00FC7BAD">
        <w:rPr>
          <w:rFonts w:ascii="PTSerifRegular" w:eastAsia="Times New Roman" w:hAnsi="PTSerifRegular" w:cs="Times New Roman"/>
          <w:color w:val="000000"/>
          <w:sz w:val="24"/>
          <w:szCs w:val="24"/>
          <w:lang w:eastAsia="ru-RU"/>
        </w:rPr>
        <w:t xml:space="preserve">Настоящее Положение разработано в соответствии с Федеральным </w:t>
      </w:r>
      <w:hyperlink r:id="rId5" w:tgtFrame="_blank" w:history="1">
        <w:r w:rsidRPr="006522D3">
          <w:rPr>
            <w:rFonts w:ascii="PTSerifRegular" w:eastAsia="Times New Roman" w:hAnsi="PTSerifRegular" w:cs="Times New Roman"/>
            <w:color w:val="0059AA"/>
            <w:sz w:val="24"/>
            <w:szCs w:val="24"/>
            <w:lang w:eastAsia="ru-RU"/>
          </w:rPr>
          <w:t>законом</w:t>
        </w:r>
      </w:hyperlink>
      <w:r w:rsidRPr="00FC7BAD">
        <w:rPr>
          <w:rFonts w:ascii="PTSerifRegular" w:eastAsia="Times New Roman" w:hAnsi="PTSerifRegular" w:cs="Times New Roman"/>
          <w:color w:val="000000"/>
          <w:sz w:val="24"/>
          <w:szCs w:val="24"/>
          <w:lang w:eastAsia="ru-RU"/>
        </w:rPr>
        <w:t xml:space="preserve"> от 29 декабря 2012 г. № 273-ФЗ «Об образовании в Российской Федерации»,  </w:t>
      </w:r>
      <w:hyperlink r:id="rId6" w:tgtFrame="_blank" w:history="1">
        <w:r w:rsidRPr="006522D3">
          <w:rPr>
            <w:rFonts w:ascii="PTSerifRegular" w:eastAsia="Times New Roman" w:hAnsi="PTSerifRegular" w:cs="Times New Roman"/>
            <w:color w:val="0059AA"/>
            <w:sz w:val="24"/>
            <w:szCs w:val="24"/>
            <w:lang w:eastAsia="ru-RU"/>
          </w:rPr>
          <w:t>Приказом</w:t>
        </w:r>
      </w:hyperlink>
      <w:r w:rsidRPr="00FC7BAD">
        <w:rPr>
          <w:rFonts w:ascii="PTSerifRegular" w:eastAsia="Times New Roman" w:hAnsi="PTSerifRegular" w:cs="Times New Roman"/>
          <w:color w:val="000000"/>
          <w:sz w:val="24"/>
          <w:szCs w:val="24"/>
          <w:lang w:eastAsia="ru-RU"/>
        </w:rPr>
        <w:t xml:space="preserve">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и Уставом образовательной организации.</w:t>
      </w:r>
      <w:proofErr w:type="gramEnd"/>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1.2. Настоящее Положение о проведении промежуточной аттестации учащихся и осуществлении текущего контроля их успеваемости (далее - Положение) является локальным нормативным актом образовательной организации (далее - Организации), регулирующим периодичность, порядок,  систему оценок и формы проведения промежуточной аттестации учащихся и текущего контроля их успеваемости. </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1.3.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текущим контролем успеваемости и промежуточной аттестацией учащихся.</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1.4. Текущий контроль успеваемости учащихся – это систематическая проверка учебных достижений учащихся, проводимая педагогом в ходе осуществления образовательной деятельности в соответствии с образовательной программой</w:t>
      </w:r>
      <w:proofErr w:type="gramStart"/>
      <w:r w:rsidRPr="00FC7BAD">
        <w:rPr>
          <w:rFonts w:ascii="PTSerifRegular" w:eastAsia="Times New Roman" w:hAnsi="PTSerifRegular" w:cs="Times New Roman"/>
          <w:color w:val="000000"/>
          <w:sz w:val="24"/>
          <w:szCs w:val="24"/>
          <w:lang w:eastAsia="ru-RU"/>
        </w:rPr>
        <w:t xml:space="preserve"> .</w:t>
      </w:r>
      <w:proofErr w:type="gramEnd"/>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lastRenderedPageBreak/>
        <w:t>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основных общеобразовательных программ, предусмотренных федеральными государственными образовательными стандартами начального общего, основного общего и среднего общего образования (далее – ФГОС).</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1.5. Промежуточная аттестация – это установление уровня достижения результатов освоения учебных предметов, курсов, дисциплин (модулей), предусмотренных  образовательной программой.</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xml:space="preserve">Промежуточная аттестация </w:t>
      </w:r>
      <w:proofErr w:type="gramStart"/>
      <w:r w:rsidRPr="00FC7BAD">
        <w:rPr>
          <w:rFonts w:ascii="PTSerifRegular" w:eastAsia="Times New Roman" w:hAnsi="PTSerifRegular" w:cs="Times New Roman"/>
          <w:color w:val="000000"/>
          <w:sz w:val="24"/>
          <w:szCs w:val="24"/>
          <w:lang w:eastAsia="ru-RU"/>
        </w:rPr>
        <w:t>проводится</w:t>
      </w:r>
      <w:proofErr w:type="gramEnd"/>
      <w:r w:rsidRPr="00FC7BAD">
        <w:rPr>
          <w:rFonts w:ascii="PTSerifRegular" w:eastAsia="Times New Roman" w:hAnsi="PTSerifRegular" w:cs="Times New Roman"/>
          <w:color w:val="000000"/>
          <w:sz w:val="24"/>
          <w:szCs w:val="24"/>
          <w:lang w:eastAsia="ru-RU"/>
        </w:rPr>
        <w:t xml:space="preserve"> начиная со второго класса.</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6522D3">
        <w:rPr>
          <w:rFonts w:ascii="PTSerifRegular" w:eastAsia="Times New Roman" w:hAnsi="PTSerifRegular" w:cs="Times New Roman"/>
          <w:i/>
          <w:iCs/>
          <w:color w:val="000000"/>
          <w:sz w:val="24"/>
          <w:szCs w:val="24"/>
          <w:lang w:eastAsia="ru-RU"/>
        </w:rPr>
        <w:t>Вариант 1</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Промежуточная аттестация проводится по каждому учебному предмету, курсу, дисциплине, модулю по итогам учебного года.</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Сроки проведения промежуточной аттестации определяются образовательной программой.</w:t>
      </w:r>
    </w:p>
    <w:p w:rsidR="00FC7BAD" w:rsidRPr="00FC7BAD" w:rsidRDefault="00FC7BAD" w:rsidP="00FC7BAD">
      <w:pPr>
        <w:spacing w:before="100" w:beforeAutospacing="1" w:after="100" w:afterAutospacing="1"/>
        <w:outlineLvl w:val="4"/>
        <w:rPr>
          <w:rFonts w:ascii="PTSansRegular" w:eastAsia="Times New Roman" w:hAnsi="PTSansRegular" w:cs="Times New Roman"/>
          <w:b/>
          <w:bCs/>
          <w:sz w:val="24"/>
          <w:szCs w:val="24"/>
          <w:lang w:eastAsia="ru-RU"/>
        </w:rPr>
      </w:pPr>
      <w:r w:rsidRPr="00FC7BAD">
        <w:rPr>
          <w:rFonts w:ascii="PTSansRegular" w:eastAsia="Times New Roman" w:hAnsi="PTSansRegular" w:cs="Times New Roman"/>
          <w:b/>
          <w:bCs/>
          <w:sz w:val="24"/>
          <w:szCs w:val="24"/>
          <w:lang w:eastAsia="ru-RU"/>
        </w:rPr>
        <w:t>2. Содержание и порядок проведения текущего контроля успеваемости учащихся</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2.1. Текущий контроль успеваемости учащихся проводится в течение учебного периода в целях:</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контроля уровня достижения учащимися результатов, предусмотренных образовательной программой;</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оценки соответствия результатов освоения образовательных программ  требованиям ФГОС;</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проведения учащимся самооценки, оценки его работы педагогическим работником с целью возможного совершенствования  образовательного процесса;</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2.2. Текущий контроль осуществляется педагогическим работником, реализующим соответствующую часть образовательной программы.</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2.3. Порядок, формы, периодичность, количество обязательных мероприятий при проведении текущего контроля успеваемости учащихся определяются педагогическим работником с учетом образовательной программы.</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2.4. Фиксация результатов текущего контроля осуществляется, как правило, по пятибалльной системе. Образовательной программой может быть предусмотрена иная шкала фиксации результатов освоения образовательных программ (например, десятибалльная), а также может быть предусмотрена фиксация удовлетворительной  либо неудовлетворительной оценки результатов освоения образовательных программ без разделения на уровни освоения.</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Текущий контроль успеваемости учащихся первого класса в течение учебного года осуществляется без фиксации достижений учащихся  в виде отметок по пятибалльной системе, допустимо использовать только положительную и не различаемую по уровням фиксацию.</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lastRenderedPageBreak/>
        <w:t>2.5. Последствия получения неудовлетворительного результата текущего контроля успеваемости определяются педагогическим работником в соответствии с образовательной программой, и могут включать в себя проведение дополнительной работы с учащимся, индивидуализацию содержания образовательной деятельности учащегося, иную корректировку образовательной деятельности в отношении учащегося.  </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2.6 Результаты текущего контроля фиксируются в документах (классных журналах и иных установленных документах).</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2.7. Успеваемость учащихся,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2.8. Педагогические работники доводят до сведения родителей (законных представителей)  сведения о результатах текущего контроля успеваемости учащихся как посредством заполнения предусмотренных документов, в том числе в электронной форме (дневник учащегося, электронный дневник), так и по запросу родителей (законных представителей) учащихся. Педагогиче</w:t>
      </w:r>
      <w:r w:rsidRPr="006522D3">
        <w:rPr>
          <w:rFonts w:ascii="PTSerifRegular" w:eastAsia="Times New Roman" w:hAnsi="PTSerifRegular" w:cs="Times New Roman"/>
          <w:color w:val="000000"/>
          <w:sz w:val="24"/>
          <w:szCs w:val="24"/>
          <w:lang w:eastAsia="ru-RU"/>
        </w:rPr>
        <w:t>ские работники в рамках работы с</w:t>
      </w:r>
      <w:r w:rsidRPr="00FC7BAD">
        <w:rPr>
          <w:rFonts w:ascii="PTSerifRegular" w:eastAsia="Times New Roman" w:hAnsi="PTSerifRegular" w:cs="Times New Roman"/>
          <w:color w:val="000000"/>
          <w:sz w:val="24"/>
          <w:szCs w:val="24"/>
          <w:lang w:eastAsia="ru-RU"/>
        </w:rPr>
        <w:t xml:space="preserve"> родителями (законными представителями) учащихся обязаны прокомментировать результаты текущего контроля успеваемости учащихся в устной форме. Родители (законные представители)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 для чего должны обратиться к</w:t>
      </w:r>
      <w:r w:rsidRPr="006522D3">
        <w:rPr>
          <w:rFonts w:ascii="PTSerifRegular" w:eastAsia="Times New Roman" w:hAnsi="PTSerifRegular" w:cs="Times New Roman"/>
          <w:color w:val="000000"/>
          <w:sz w:val="24"/>
          <w:szCs w:val="24"/>
          <w:lang w:eastAsia="ru-RU"/>
        </w:rPr>
        <w:t xml:space="preserve"> классному руководителю</w:t>
      </w:r>
      <w:r w:rsidRPr="00FC7BAD">
        <w:rPr>
          <w:rFonts w:ascii="PTSerifRegular" w:eastAsia="Times New Roman" w:hAnsi="PTSerifRegular" w:cs="Times New Roman"/>
          <w:color w:val="000000"/>
          <w:sz w:val="24"/>
          <w:szCs w:val="24"/>
          <w:lang w:eastAsia="ru-RU"/>
        </w:rPr>
        <w:t>.</w:t>
      </w:r>
    </w:p>
    <w:p w:rsidR="00FC7BAD" w:rsidRPr="00FC7BAD" w:rsidRDefault="00FC7BAD" w:rsidP="00FC7BAD">
      <w:pPr>
        <w:spacing w:before="100" w:beforeAutospacing="1" w:after="100" w:afterAutospacing="1"/>
        <w:outlineLvl w:val="4"/>
        <w:rPr>
          <w:rFonts w:ascii="PTSansRegular" w:eastAsia="Times New Roman" w:hAnsi="PTSansRegular" w:cs="Times New Roman"/>
          <w:b/>
          <w:bCs/>
          <w:sz w:val="24"/>
          <w:szCs w:val="24"/>
          <w:lang w:eastAsia="ru-RU"/>
        </w:rPr>
      </w:pPr>
      <w:r w:rsidRPr="00FC7BAD">
        <w:rPr>
          <w:rFonts w:ascii="PTSansRegular" w:eastAsia="Times New Roman" w:hAnsi="PTSansRegular" w:cs="Times New Roman"/>
          <w:b/>
          <w:bCs/>
          <w:sz w:val="24"/>
          <w:szCs w:val="24"/>
          <w:lang w:eastAsia="ru-RU"/>
        </w:rPr>
        <w:t>3. Содержание, и порядок проведения промежуточной аттестации</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3.1. Целями проведения промежуточной аттестации являются:</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объективное установление фактического уровня освоения образовательной программы и достижения результатов освоения образовательной программы;</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соотнесение этого уровня с требованиями ФГОС;</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оценка достижений конкретного учащегося, позволяющая выявить пробелы в освоении им образовательной программы и учитывать индивидуальные потребности учащегося в осуществлении образовательной деятельности,</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оценка динамики индивидуальных образовательных достижений, продвижения в достижении планируемых результатов освоения образовательной программы</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3.2. Промежуточная аттестация в Организации  проводится на основе принципов объективности, беспристрастности.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 формы обучения, факта пользования платными дополнительными образовательными услугами и иных подобных обстоятельств.</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3.3. Формами промежуточной аттестации являются:</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xml:space="preserve">- письменная проверка – письменный ответ учащегося на один или систему вопросов (заданий). </w:t>
      </w:r>
      <w:proofErr w:type="gramStart"/>
      <w:r w:rsidRPr="00FC7BAD">
        <w:rPr>
          <w:rFonts w:ascii="PTSerifRegular" w:eastAsia="Times New Roman" w:hAnsi="PTSerifRegular" w:cs="Times New Roman"/>
          <w:color w:val="000000"/>
          <w:sz w:val="24"/>
          <w:szCs w:val="24"/>
          <w:lang w:eastAsia="ru-RU"/>
        </w:rPr>
        <w:t>К письменным ответам относятся: домашние, проверочные, лабораторные, практические, контрольные, творческие работы; письменные отчёты  о наблюдениях; письменные ответы на вопросы теста; сочинения, изложения, диктанты, рефераты и другое;</w:t>
      </w:r>
      <w:proofErr w:type="gramEnd"/>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lastRenderedPageBreak/>
        <w:t xml:space="preserve">- устная проверка – устный ответ учащегося на один или систему вопросов в форме ответа на билеты,  беседы, собеседования и </w:t>
      </w:r>
      <w:proofErr w:type="gramStart"/>
      <w:r w:rsidRPr="00FC7BAD">
        <w:rPr>
          <w:rFonts w:ascii="PTSerifRegular" w:eastAsia="Times New Roman" w:hAnsi="PTSerifRegular" w:cs="Times New Roman"/>
          <w:color w:val="000000"/>
          <w:sz w:val="24"/>
          <w:szCs w:val="24"/>
          <w:lang w:eastAsia="ru-RU"/>
        </w:rPr>
        <w:t>другое</w:t>
      </w:r>
      <w:proofErr w:type="gramEnd"/>
      <w:r w:rsidRPr="00FC7BAD">
        <w:rPr>
          <w:rFonts w:ascii="PTSerifRegular" w:eastAsia="Times New Roman" w:hAnsi="PTSerifRegular" w:cs="Times New Roman"/>
          <w:color w:val="000000"/>
          <w:sz w:val="24"/>
          <w:szCs w:val="24"/>
          <w:lang w:eastAsia="ru-RU"/>
        </w:rPr>
        <w:t>;</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комбинированная проверка - сочетание письменных и устных форм проверок.</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Иные формы промежуточной аттестации могут предусматриваться образовательной программой.</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В случаях, предусмотренных образовательной программой, в качестве результатов промежуточной аттестации могут быть зачтены выполнение тех иных заданий, проектов в ходе образовательной деятельности, результаты участия в олимпиадах, конкурсах, конференциях, иных подобных мероприятиях. Образовательной программой может быть предусмотрена накопительная балльная система зачета результатов деятельности обучающегося.</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3.4. Фиксация результатов промежуточной аттестации осуществляется, как правило, по пятибалльной системе. Образовательной программой может быть предусмотрена иная шкала фиксации результатов промежуточной аттестации (например, десятибалльная), а также может быть предусмотрена фиксация удовлетворительного  либо неудовлетворительного результата промежуточной аттестации без разделения на уровни.</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3.5. При пропуске учащимся по уважительной причине более половины учебного времени, отводимого на изучение учебного предмета, курса, дисциплины, модуля учащийся имеет право на перенос срока проведения промежуточной аттестации. Новый срок проведения промежуточной аттестации определяется Организацией с учетом учебного плана, индивидуального учебного плана на основании заявления учащегося (его родителей, законных представителей).</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xml:space="preserve">3.6. Педагогические работники доводят до сведения родителей (законных представителей)  сведения о результатах промежуточной аттестации учащихся как посредством заполнения предусмотренных документов, в том числе в электронной форме (дневник учащегося, электронный дневник), так и по запросу родителей (законных представителей) учащихся. Педагогические работники в рамках работы </w:t>
      </w:r>
      <w:proofErr w:type="gramStart"/>
      <w:r w:rsidRPr="00FC7BAD">
        <w:rPr>
          <w:rFonts w:ascii="PTSerifRegular" w:eastAsia="Times New Roman" w:hAnsi="PTSerifRegular" w:cs="Times New Roman"/>
          <w:color w:val="000000"/>
          <w:sz w:val="24"/>
          <w:szCs w:val="24"/>
          <w:lang w:eastAsia="ru-RU"/>
        </w:rPr>
        <w:t>в</w:t>
      </w:r>
      <w:proofErr w:type="gramEnd"/>
      <w:r w:rsidRPr="00FC7BAD">
        <w:rPr>
          <w:rFonts w:ascii="PTSerifRegular" w:eastAsia="Times New Roman" w:hAnsi="PTSerifRegular" w:cs="Times New Roman"/>
          <w:color w:val="000000"/>
          <w:sz w:val="24"/>
          <w:szCs w:val="24"/>
          <w:lang w:eastAsia="ru-RU"/>
        </w:rPr>
        <w:t xml:space="preserve"> </w:t>
      </w:r>
      <w:proofErr w:type="gramStart"/>
      <w:r w:rsidRPr="00FC7BAD">
        <w:rPr>
          <w:rFonts w:ascii="PTSerifRegular" w:eastAsia="Times New Roman" w:hAnsi="PTSerifRegular" w:cs="Times New Roman"/>
          <w:color w:val="000000"/>
          <w:sz w:val="24"/>
          <w:szCs w:val="24"/>
          <w:lang w:eastAsia="ru-RU"/>
        </w:rPr>
        <w:t>родителями</w:t>
      </w:r>
      <w:proofErr w:type="gramEnd"/>
      <w:r w:rsidRPr="00FC7BAD">
        <w:rPr>
          <w:rFonts w:ascii="PTSerifRegular" w:eastAsia="Times New Roman" w:hAnsi="PTSerifRegular" w:cs="Times New Roman"/>
          <w:color w:val="000000"/>
          <w:sz w:val="24"/>
          <w:szCs w:val="24"/>
          <w:lang w:eastAsia="ru-RU"/>
        </w:rPr>
        <w:t xml:space="preserve"> (законными представителями) учащихся обязаны прокомментировать результаты промежуточной аттестации учащихся в устной форме. Родители (законные представители) имеют право на получение информации об итогах промежуточной аттестации учащегося в письменной форме в виде выписки из соответствующих документов, для чего должны обратиться</w:t>
      </w:r>
      <w:r w:rsidRPr="006522D3">
        <w:rPr>
          <w:rFonts w:ascii="PTSerifRegular" w:eastAsia="Times New Roman" w:hAnsi="PTSerifRegular" w:cs="Times New Roman"/>
          <w:color w:val="000000"/>
          <w:sz w:val="24"/>
          <w:szCs w:val="24"/>
          <w:lang w:eastAsia="ru-RU"/>
        </w:rPr>
        <w:t xml:space="preserve"> к </w:t>
      </w:r>
      <w:r w:rsidRPr="00FC7BAD">
        <w:rPr>
          <w:rFonts w:ascii="PTSerifRegular" w:eastAsia="Times New Roman" w:hAnsi="PTSerifRegular" w:cs="Times New Roman"/>
          <w:color w:val="000000"/>
          <w:sz w:val="24"/>
          <w:szCs w:val="24"/>
          <w:lang w:eastAsia="ru-RU"/>
        </w:rPr>
        <w:t xml:space="preserve"> классному руководителю</w:t>
      </w:r>
      <w:r w:rsidRPr="006522D3">
        <w:rPr>
          <w:rFonts w:ascii="PTSerifRegular" w:eastAsia="Times New Roman" w:hAnsi="PTSerifRegular" w:cs="Times New Roman"/>
          <w:color w:val="000000"/>
          <w:sz w:val="24"/>
          <w:szCs w:val="24"/>
          <w:lang w:eastAsia="ru-RU"/>
        </w:rPr>
        <w:t>.</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3.7 Особенности сроков и порядка проведения промежуточной аттестации могут быть установлены Организацией для следующих категорий учащихся по заявлению учащихся (их законных представителей):</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xml:space="preserve">-       выезжающих на учебно-тренировочные сборы, на олимпиады школьников, на российские или международные спортивные соревнования, конкурсы, смотры, олимпиады и тренировочные </w:t>
      </w:r>
      <w:proofErr w:type="gramStart"/>
      <w:r w:rsidRPr="00FC7BAD">
        <w:rPr>
          <w:rFonts w:ascii="PTSerifRegular" w:eastAsia="Times New Roman" w:hAnsi="PTSerifRegular" w:cs="Times New Roman"/>
          <w:color w:val="000000"/>
          <w:sz w:val="24"/>
          <w:szCs w:val="24"/>
          <w:lang w:eastAsia="ru-RU"/>
        </w:rPr>
        <w:t>сборы</w:t>
      </w:r>
      <w:proofErr w:type="gramEnd"/>
      <w:r w:rsidRPr="00FC7BAD">
        <w:rPr>
          <w:rFonts w:ascii="PTSerifRegular" w:eastAsia="Times New Roman" w:hAnsi="PTSerifRegular" w:cs="Times New Roman"/>
          <w:color w:val="000000"/>
          <w:sz w:val="24"/>
          <w:szCs w:val="24"/>
          <w:lang w:eastAsia="ru-RU"/>
        </w:rPr>
        <w:t xml:space="preserve"> и иные подобные мероприятия;</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       отъезжающих на постоянное место жительства за рубеж;</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для иных учащихся по решению …. (педагогического совета или иного органа).</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3.8. Для учащихся, обучающихся по индивидуальному учебному плану, сроки и порядок проведения промежуточной аттестации определяются индивидуальным учебным планом.</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lastRenderedPageBreak/>
        <w:t>3.9 Итоги промежуточной аттестации обсуждаются на заседаниях методических объединений и педагогического совета Организации.</w:t>
      </w:r>
    </w:p>
    <w:p w:rsidR="00FC7BAD" w:rsidRPr="00FC7BAD" w:rsidRDefault="00FC7BAD" w:rsidP="00FC7BAD">
      <w:pPr>
        <w:spacing w:before="100" w:beforeAutospacing="1" w:after="100" w:afterAutospacing="1"/>
        <w:outlineLvl w:val="4"/>
        <w:rPr>
          <w:rFonts w:ascii="PTSansRegular" w:eastAsia="Times New Roman" w:hAnsi="PTSansRegular" w:cs="Times New Roman"/>
          <w:b/>
          <w:bCs/>
          <w:sz w:val="24"/>
          <w:szCs w:val="24"/>
          <w:lang w:eastAsia="ru-RU"/>
        </w:rPr>
      </w:pPr>
      <w:r w:rsidRPr="00FC7BAD">
        <w:rPr>
          <w:rFonts w:ascii="PTSansRegular" w:eastAsia="Times New Roman" w:hAnsi="PTSansRegular" w:cs="Times New Roman"/>
          <w:b/>
          <w:bCs/>
          <w:sz w:val="24"/>
          <w:szCs w:val="24"/>
          <w:lang w:eastAsia="ru-RU"/>
        </w:rPr>
        <w:t>4. Порядок перевода учащихся в следующий класс</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4.1. Учащиеся, освоившие в полном объёме соответствующую часть образовательной программы, переводятся в следующий класс.</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4.2.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w:t>
      </w:r>
      <w:r w:rsidRPr="006522D3">
        <w:rPr>
          <w:rFonts w:ascii="PTSerifRegular" w:eastAsia="Times New Roman" w:hAnsi="PTSerifRegular" w:cs="Times New Roman"/>
          <w:color w:val="000000"/>
          <w:sz w:val="24"/>
          <w:szCs w:val="24"/>
          <w:lang w:eastAsia="ru-RU"/>
        </w:rPr>
        <w:t xml:space="preserve"> </w:t>
      </w:r>
      <w:r w:rsidRPr="00FC7BAD">
        <w:rPr>
          <w:rFonts w:ascii="PTSerifRegular" w:eastAsia="Times New Roman" w:hAnsi="PTSerifRegular" w:cs="Times New Roman"/>
          <w:color w:val="000000"/>
          <w:sz w:val="24"/>
          <w:szCs w:val="24"/>
          <w:lang w:eastAsia="ru-RU"/>
        </w:rPr>
        <w:t>прохождение промежуточной аттестации при отсутствии уважительных причин признаются академической задолженностью. </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4.3. Учащиеся обязаны ликвидировать академическую задолженность.</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xml:space="preserve">4.4. Организация создает  условия учащемуся для ликвидации академической задолженности и обеспечивает </w:t>
      </w:r>
      <w:proofErr w:type="gramStart"/>
      <w:r w:rsidRPr="00FC7BAD">
        <w:rPr>
          <w:rFonts w:ascii="PTSerifRegular" w:eastAsia="Times New Roman" w:hAnsi="PTSerifRegular" w:cs="Times New Roman"/>
          <w:color w:val="000000"/>
          <w:sz w:val="24"/>
          <w:szCs w:val="24"/>
          <w:lang w:eastAsia="ru-RU"/>
        </w:rPr>
        <w:t>контроль за</w:t>
      </w:r>
      <w:proofErr w:type="gramEnd"/>
      <w:r w:rsidRPr="00FC7BAD">
        <w:rPr>
          <w:rFonts w:ascii="PTSerifRegular" w:eastAsia="Times New Roman" w:hAnsi="PTSerifRegular" w:cs="Times New Roman"/>
          <w:color w:val="000000"/>
          <w:sz w:val="24"/>
          <w:szCs w:val="24"/>
          <w:lang w:eastAsia="ru-RU"/>
        </w:rPr>
        <w:t xml:space="preserve"> своевременностью ее ликвидации.</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4.6. Для проведения промежуточной аттестации при ликвидации академической задолженности во второй раз Организацией создается комиссия.</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4.7. Не допускается взимание платы с учащихся за прохождение промежуточной аттестации.</w:t>
      </w:r>
    </w:p>
    <w:p w:rsidR="006522D3"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xml:space="preserve">4.8. </w:t>
      </w:r>
      <w:r w:rsidR="006522D3">
        <w:rPr>
          <w:rFonts w:ascii="PTSerifRegular" w:eastAsia="Times New Roman" w:hAnsi="PTSerifRegular" w:cs="Times New Roman" w:hint="eastAsia"/>
          <w:color w:val="000000"/>
          <w:sz w:val="24"/>
          <w:szCs w:val="24"/>
          <w:lang w:eastAsia="ru-RU"/>
        </w:rPr>
        <w:t>О</w:t>
      </w:r>
      <w:r w:rsidR="006522D3">
        <w:rPr>
          <w:rFonts w:ascii="PTSerifRegular" w:eastAsia="Times New Roman" w:hAnsi="PTSerifRegular" w:cs="Times New Roman"/>
          <w:color w:val="000000"/>
          <w:sz w:val="24"/>
          <w:szCs w:val="24"/>
          <w:lang w:eastAsia="ru-RU"/>
        </w:rPr>
        <w:t>бучающиеся на ступени начального общего и основного общего образования, не освоившие программу учебного года и имеющие академическую задолженность по двум и более предметам, оставляются на повторное обучение.</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xml:space="preserve">4.9. </w:t>
      </w:r>
      <w:proofErr w:type="gramStart"/>
      <w:r w:rsidRPr="00FC7BAD">
        <w:rPr>
          <w:rFonts w:ascii="PTSerifRegular" w:eastAsia="Times New Roman" w:hAnsi="PTSerifRegular" w:cs="Times New Roman"/>
          <w:color w:val="000000"/>
          <w:sz w:val="24"/>
          <w:szCs w:val="24"/>
          <w:lang w:eastAsia="ru-RU"/>
        </w:rPr>
        <w:t>Учащиеся в Организации по образовательным программам начального общего, основного общего образования,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roofErr w:type="gramEnd"/>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Организация информирует родителей учащегося о необходимости принятия решения об организации дальнейшего обучения учащегося в письменной форме.</w:t>
      </w:r>
    </w:p>
    <w:p w:rsidR="00FC7BAD" w:rsidRPr="00FC7BAD" w:rsidRDefault="00FC7BAD" w:rsidP="00FC7BAD">
      <w:pPr>
        <w:spacing w:before="100" w:beforeAutospacing="1" w:after="100" w:afterAutospacing="1"/>
        <w:outlineLvl w:val="4"/>
        <w:rPr>
          <w:rFonts w:ascii="PTSansRegular" w:eastAsia="Times New Roman" w:hAnsi="PTSansRegular" w:cs="Times New Roman"/>
          <w:b/>
          <w:bCs/>
          <w:sz w:val="24"/>
          <w:szCs w:val="24"/>
          <w:lang w:eastAsia="ru-RU"/>
        </w:rPr>
      </w:pPr>
      <w:r w:rsidRPr="00FC7BAD">
        <w:rPr>
          <w:rFonts w:ascii="PTSansRegular" w:eastAsia="Times New Roman" w:hAnsi="PTSansRegular" w:cs="Times New Roman"/>
          <w:b/>
          <w:bCs/>
          <w:sz w:val="24"/>
          <w:szCs w:val="24"/>
          <w:lang w:eastAsia="ru-RU"/>
        </w:rPr>
        <w:t>5. Особенности проведения промежуточной аттестации экстернов</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5.1. Промежуточная аттестация экстернов проводится в соответствии с настоящим положением в сроки и в формах, предусмотренных образовательной программой, в порядке, установленном настоящим положением.  </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5.2. По заявлению экстерна образовательная организация вправе установить индивидуальный срок проведения промежуточной аттестации.</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5.3.</w:t>
      </w:r>
      <w:r w:rsidR="006522D3" w:rsidRPr="006522D3">
        <w:rPr>
          <w:rFonts w:ascii="PTSerifRegular" w:eastAsia="Times New Roman" w:hAnsi="PTSerifRegular" w:cs="Times New Roman"/>
          <w:color w:val="000000"/>
          <w:sz w:val="24"/>
          <w:szCs w:val="24"/>
          <w:lang w:eastAsia="ru-RU"/>
        </w:rPr>
        <w:t>Ученик</w:t>
      </w:r>
      <w:r w:rsidRPr="00FC7BAD">
        <w:rPr>
          <w:rFonts w:ascii="PTSerifRegular" w:eastAsia="Times New Roman" w:hAnsi="PTSerifRegular" w:cs="Times New Roman"/>
          <w:color w:val="000000"/>
          <w:sz w:val="24"/>
          <w:szCs w:val="24"/>
          <w:lang w:eastAsia="ru-RU"/>
        </w:rPr>
        <w:t>, желающий пройти промежуточную аттестацию в образовательной организации, (его законные представители) имеет право на получение информации о сроках, формах и порядке проведения промежуточной аттестации, а также о порядке зачисления экстерном в образовательную организацию.</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lastRenderedPageBreak/>
        <w:t>5.4.</w:t>
      </w:r>
      <w:r w:rsidR="006522D3" w:rsidRPr="006522D3">
        <w:rPr>
          <w:rFonts w:ascii="PTSerifRegular" w:eastAsia="Times New Roman" w:hAnsi="PTSerifRegular" w:cs="Times New Roman"/>
          <w:color w:val="000000"/>
          <w:sz w:val="24"/>
          <w:szCs w:val="24"/>
          <w:lang w:eastAsia="ru-RU"/>
        </w:rPr>
        <w:t>Ученик</w:t>
      </w:r>
      <w:r w:rsidRPr="00FC7BAD">
        <w:rPr>
          <w:rFonts w:ascii="PTSerifRegular" w:eastAsia="Times New Roman" w:hAnsi="PTSerifRegular" w:cs="Times New Roman"/>
          <w:color w:val="000000"/>
          <w:sz w:val="24"/>
          <w:szCs w:val="24"/>
          <w:lang w:eastAsia="ru-RU"/>
        </w:rPr>
        <w:t>, желающий пройти промежуточную аттестацию (его законные представители) должен подать заявление о зачислении его экстерном в образовательную</w:t>
      </w:r>
      <w:r w:rsidR="006522D3" w:rsidRPr="006522D3">
        <w:rPr>
          <w:rFonts w:ascii="PTSerifRegular" w:eastAsia="Times New Roman" w:hAnsi="PTSerifRegular" w:cs="Times New Roman"/>
          <w:color w:val="000000"/>
          <w:sz w:val="24"/>
          <w:szCs w:val="24"/>
          <w:lang w:eastAsia="ru-RU"/>
        </w:rPr>
        <w:t xml:space="preserve"> организацию не позднее, чем за месяц</w:t>
      </w:r>
      <w:r w:rsidRPr="00FC7BAD">
        <w:rPr>
          <w:rFonts w:ascii="PTSerifRegular" w:eastAsia="Times New Roman" w:hAnsi="PTSerifRegular" w:cs="Times New Roman"/>
          <w:color w:val="000000"/>
          <w:sz w:val="24"/>
          <w:szCs w:val="24"/>
          <w:lang w:eastAsia="ru-RU"/>
        </w:rPr>
        <w:t xml:space="preserve"> до начала проведения соответствующей промежуточной аттестации. В ином случае </w:t>
      </w:r>
      <w:r w:rsidR="006522D3" w:rsidRPr="006522D3">
        <w:rPr>
          <w:rFonts w:ascii="PTSerifRegular" w:eastAsia="Times New Roman" w:hAnsi="PTSerifRegular" w:cs="Times New Roman"/>
          <w:color w:val="000000"/>
          <w:sz w:val="24"/>
          <w:szCs w:val="24"/>
          <w:lang w:eastAsia="ru-RU"/>
        </w:rPr>
        <w:t xml:space="preserve">учащийся </w:t>
      </w:r>
      <w:r w:rsidRPr="00FC7BAD">
        <w:rPr>
          <w:rFonts w:ascii="PTSerifRegular" w:eastAsia="Times New Roman" w:hAnsi="PTSerifRegular" w:cs="Times New Roman"/>
          <w:color w:val="000000"/>
          <w:sz w:val="24"/>
          <w:szCs w:val="24"/>
          <w:lang w:eastAsia="ru-RU"/>
        </w:rPr>
        <w:t>к проведению промежуточной аттестации в указанный срок не допускается, за исключением случая, предусмотренного пунктом 5.2 настоящего положения. </w:t>
      </w:r>
    </w:p>
    <w:p w:rsidR="00331B25" w:rsidRPr="006522D3" w:rsidRDefault="00331B25">
      <w:pPr>
        <w:rPr>
          <w:sz w:val="24"/>
          <w:szCs w:val="24"/>
        </w:rPr>
      </w:pPr>
    </w:p>
    <w:sectPr w:rsidR="00331B25" w:rsidRPr="006522D3" w:rsidSect="006522D3">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SansRegular">
    <w:altName w:val="Times New Roman"/>
    <w:charset w:val="00"/>
    <w:family w:val="auto"/>
    <w:pitch w:val="default"/>
    <w:sig w:usb0="00000000" w:usb1="00000000" w:usb2="00000000" w:usb3="00000000" w:csb0="00000000" w:csb1="00000000"/>
  </w:font>
  <w:font w:name="PTSerifRegular">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53552"/>
    <w:rsid w:val="0000067F"/>
    <w:rsid w:val="00331B25"/>
    <w:rsid w:val="00340332"/>
    <w:rsid w:val="0051750C"/>
    <w:rsid w:val="00553552"/>
    <w:rsid w:val="006522D3"/>
    <w:rsid w:val="006A291C"/>
    <w:rsid w:val="00F04004"/>
    <w:rsid w:val="00FC7B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067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00067F"/>
    <w:pPr>
      <w:spacing w:before="100" w:beforeAutospacing="1" w:after="100" w:afterAutospacing="1"/>
    </w:pPr>
    <w:rPr>
      <w:rFonts w:ascii="Times New Roman" w:eastAsia="Times New Roman" w:hAnsi="Times New Roman" w:cs="Times New Roman"/>
      <w:sz w:val="24"/>
      <w:szCs w:val="24"/>
      <w:lang w:eastAsia="ru-RU"/>
    </w:rPr>
  </w:style>
  <w:style w:type="paragraph" w:styleId="a4">
    <w:name w:val="List Paragraph"/>
    <w:basedOn w:val="a"/>
    <w:uiPriority w:val="34"/>
    <w:qFormat/>
    <w:rsid w:val="0000067F"/>
    <w:pPr>
      <w:ind w:left="720"/>
      <w:contextualSpacing/>
    </w:pPr>
  </w:style>
  <w:style w:type="character" w:styleId="a5">
    <w:name w:val="Book Title"/>
    <w:basedOn w:val="a0"/>
    <w:uiPriority w:val="33"/>
    <w:qFormat/>
    <w:rsid w:val="0000067F"/>
    <w:rPr>
      <w:b/>
      <w:bCs/>
      <w:smallCaps/>
      <w:spacing w:val="5"/>
    </w:rPr>
  </w:style>
  <w:style w:type="paragraph" w:styleId="a6">
    <w:name w:val="Balloon Text"/>
    <w:basedOn w:val="a"/>
    <w:link w:val="a7"/>
    <w:uiPriority w:val="99"/>
    <w:semiHidden/>
    <w:unhideWhenUsed/>
    <w:rsid w:val="006522D3"/>
    <w:rPr>
      <w:rFonts w:ascii="Tahoma" w:hAnsi="Tahoma" w:cs="Tahoma"/>
      <w:sz w:val="16"/>
      <w:szCs w:val="16"/>
    </w:rPr>
  </w:style>
  <w:style w:type="character" w:customStyle="1" w:styleId="a7">
    <w:name w:val="Текст выноски Знак"/>
    <w:basedOn w:val="a0"/>
    <w:link w:val="a6"/>
    <w:uiPriority w:val="99"/>
    <w:semiHidden/>
    <w:rsid w:val="006522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06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00067F"/>
    <w:pPr>
      <w:spacing w:before="100" w:beforeAutospacing="1" w:after="100" w:afterAutospacing="1"/>
    </w:pPr>
    <w:rPr>
      <w:rFonts w:ascii="Times New Roman" w:eastAsia="Times New Roman" w:hAnsi="Times New Roman" w:cs="Times New Roman"/>
      <w:sz w:val="24"/>
      <w:szCs w:val="24"/>
      <w:lang w:eastAsia="ru-RU"/>
    </w:rPr>
  </w:style>
  <w:style w:type="paragraph" w:styleId="a4">
    <w:name w:val="List Paragraph"/>
    <w:basedOn w:val="a"/>
    <w:uiPriority w:val="34"/>
    <w:qFormat/>
    <w:rsid w:val="0000067F"/>
    <w:pPr>
      <w:ind w:left="720"/>
      <w:contextualSpacing/>
    </w:pPr>
  </w:style>
  <w:style w:type="character" w:styleId="a5">
    <w:name w:val="Book Title"/>
    <w:basedOn w:val="a0"/>
    <w:uiPriority w:val="33"/>
    <w:qFormat/>
    <w:rsid w:val="0000067F"/>
    <w:rPr>
      <w:b/>
      <w:bCs/>
      <w:smallCaps/>
      <w:spacing w:val="5"/>
    </w:rPr>
  </w:style>
  <w:style w:type="paragraph" w:styleId="a6">
    <w:name w:val="Balloon Text"/>
    <w:basedOn w:val="a"/>
    <w:link w:val="a7"/>
    <w:uiPriority w:val="99"/>
    <w:semiHidden/>
    <w:unhideWhenUsed/>
    <w:rsid w:val="006522D3"/>
    <w:rPr>
      <w:rFonts w:ascii="Tahoma" w:hAnsi="Tahoma" w:cs="Tahoma"/>
      <w:sz w:val="16"/>
      <w:szCs w:val="16"/>
    </w:rPr>
  </w:style>
  <w:style w:type="character" w:customStyle="1" w:styleId="a7">
    <w:name w:val="Текст выноски Знак"/>
    <w:basedOn w:val="a0"/>
    <w:link w:val="a6"/>
    <w:uiPriority w:val="99"/>
    <w:semiHidden/>
    <w:rsid w:val="006522D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65792203">
      <w:bodyDiv w:val="1"/>
      <w:marLeft w:val="0"/>
      <w:marRight w:val="0"/>
      <w:marTop w:val="0"/>
      <w:marBottom w:val="0"/>
      <w:divBdr>
        <w:top w:val="none" w:sz="0" w:space="0" w:color="auto"/>
        <w:left w:val="none" w:sz="0" w:space="0" w:color="auto"/>
        <w:bottom w:val="none" w:sz="0" w:space="0" w:color="auto"/>
        <w:right w:val="none" w:sz="0" w:space="0" w:color="auto"/>
      </w:divBdr>
      <w:divsChild>
        <w:div w:id="1079717730">
          <w:marLeft w:val="0"/>
          <w:marRight w:val="0"/>
          <w:marTop w:val="750"/>
          <w:marBottom w:val="750"/>
          <w:divBdr>
            <w:top w:val="none" w:sz="0" w:space="0" w:color="auto"/>
            <w:left w:val="none" w:sz="0" w:space="0" w:color="auto"/>
            <w:bottom w:val="none" w:sz="0" w:space="0" w:color="auto"/>
            <w:right w:val="none" w:sz="0" w:space="0" w:color="auto"/>
          </w:divBdr>
          <w:divsChild>
            <w:div w:id="1942907776">
              <w:marLeft w:val="0"/>
              <w:marRight w:val="0"/>
              <w:marTop w:val="0"/>
              <w:marBottom w:val="0"/>
              <w:divBdr>
                <w:top w:val="none" w:sz="0" w:space="0" w:color="auto"/>
                <w:left w:val="none" w:sz="0" w:space="0" w:color="auto"/>
                <w:bottom w:val="none" w:sz="0" w:space="0" w:color="auto"/>
                <w:right w:val="none" w:sz="0" w:space="0" w:color="auto"/>
              </w:divBdr>
              <w:divsChild>
                <w:div w:id="1613124370">
                  <w:marLeft w:val="0"/>
                  <w:marRight w:val="0"/>
                  <w:marTop w:val="0"/>
                  <w:marBottom w:val="0"/>
                  <w:divBdr>
                    <w:top w:val="none" w:sz="0" w:space="0" w:color="auto"/>
                    <w:left w:val="none" w:sz="0" w:space="0" w:color="auto"/>
                    <w:bottom w:val="none" w:sz="0" w:space="0" w:color="auto"/>
                    <w:right w:val="none" w:sz="0" w:space="0" w:color="auto"/>
                  </w:divBdr>
                  <w:divsChild>
                    <w:div w:id="1594245992">
                      <w:marLeft w:val="0"/>
                      <w:marRight w:val="0"/>
                      <w:marTop w:val="300"/>
                      <w:marBottom w:val="300"/>
                      <w:divBdr>
                        <w:top w:val="none" w:sz="0" w:space="0" w:color="auto"/>
                        <w:left w:val="none" w:sz="0" w:space="0" w:color="auto"/>
                        <w:bottom w:val="none" w:sz="0" w:space="0" w:color="auto"/>
                        <w:right w:val="none" w:sz="0" w:space="0" w:color="auto"/>
                      </w:divBdr>
                      <w:divsChild>
                        <w:div w:id="1164737674">
                          <w:marLeft w:val="0"/>
                          <w:marRight w:val="0"/>
                          <w:marTop w:val="0"/>
                          <w:marBottom w:val="0"/>
                          <w:divBdr>
                            <w:top w:val="none" w:sz="0" w:space="0" w:color="auto"/>
                            <w:left w:val="none" w:sz="0" w:space="0" w:color="auto"/>
                            <w:bottom w:val="none" w:sz="0" w:space="0" w:color="auto"/>
                            <w:right w:val="none" w:sz="0" w:space="0" w:color="auto"/>
                          </w:divBdr>
                          <w:divsChild>
                            <w:div w:id="250548550">
                              <w:marLeft w:val="0"/>
                              <w:marRight w:val="0"/>
                              <w:marTop w:val="0"/>
                              <w:marBottom w:val="0"/>
                              <w:divBdr>
                                <w:top w:val="none" w:sz="0" w:space="0" w:color="auto"/>
                                <w:left w:val="none" w:sz="0" w:space="0" w:color="auto"/>
                                <w:bottom w:val="none" w:sz="0" w:space="0" w:color="auto"/>
                                <w:right w:val="none" w:sz="0" w:space="0" w:color="auto"/>
                              </w:divBdr>
                              <w:divsChild>
                                <w:div w:id="1916354688">
                                  <w:marLeft w:val="0"/>
                                  <w:marRight w:val="0"/>
                                  <w:marTop w:val="0"/>
                                  <w:marBottom w:val="0"/>
                                  <w:divBdr>
                                    <w:top w:val="none" w:sz="0" w:space="0" w:color="auto"/>
                                    <w:left w:val="none" w:sz="0" w:space="0" w:color="auto"/>
                                    <w:bottom w:val="none" w:sz="0" w:space="0" w:color="auto"/>
                                    <w:right w:val="none" w:sz="0" w:space="0" w:color="auto"/>
                                  </w:divBdr>
                                  <w:divsChild>
                                    <w:div w:id="1732541155">
                                      <w:marLeft w:val="0"/>
                                      <w:marRight w:val="0"/>
                                      <w:marTop w:val="0"/>
                                      <w:marBottom w:val="0"/>
                                      <w:divBdr>
                                        <w:top w:val="none" w:sz="0" w:space="0" w:color="auto"/>
                                        <w:left w:val="none" w:sz="0" w:space="0" w:color="auto"/>
                                        <w:bottom w:val="none" w:sz="0" w:space="0" w:color="auto"/>
                                        <w:right w:val="none" w:sz="0" w:space="0" w:color="auto"/>
                                      </w:divBdr>
                                      <w:divsChild>
                                        <w:div w:id="1416393225">
                                          <w:marLeft w:val="0"/>
                                          <w:marRight w:val="0"/>
                                          <w:marTop w:val="0"/>
                                          <w:marBottom w:val="0"/>
                                          <w:divBdr>
                                            <w:top w:val="none" w:sz="0" w:space="0" w:color="auto"/>
                                            <w:left w:val="none" w:sz="0" w:space="0" w:color="auto"/>
                                            <w:bottom w:val="none" w:sz="0" w:space="0" w:color="auto"/>
                                            <w:right w:val="none" w:sz="0" w:space="0" w:color="auto"/>
                                          </w:divBdr>
                                          <w:divsChild>
                                            <w:div w:id="78558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49936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273-&#1092;&#1079;.&#1088;&#1092;/akty_minobrnauki_rossii/prikaz-minobrnauki-rf-ot-30082013-no-1015" TargetMode="External"/><Relationship Id="rId5" Type="http://schemas.openxmlformats.org/officeDocument/2006/relationships/hyperlink" Target="http://273-&#1092;&#1079;.&#1088;&#1092;/zakonodatelstvo/federalnyy-zakon-ot-29-dekabrya-2012-g-no-273-fz-ob-obrazovanii-v-rf" TargetMode="External"/><Relationship Id="rId4" Type="http://schemas.openxmlformats.org/officeDocument/2006/relationships/image" Target="media/image1.png"/><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6</Pages>
  <Words>2043</Words>
  <Characters>11650</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12345</dc:creator>
  <cp:keywords/>
  <dc:description/>
  <cp:lastModifiedBy>User</cp:lastModifiedBy>
  <cp:revision>4</cp:revision>
  <cp:lastPrinted>2017-12-02T05:36:00Z</cp:lastPrinted>
  <dcterms:created xsi:type="dcterms:W3CDTF">2017-12-02T05:15:00Z</dcterms:created>
  <dcterms:modified xsi:type="dcterms:W3CDTF">2019-04-08T05:30:00Z</dcterms:modified>
</cp:coreProperties>
</file>